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BBE3" w14:textId="77777777" w:rsidR="00C720A1" w:rsidRDefault="00C720A1" w:rsidP="50BDC646">
      <w:pPr>
        <w:rPr>
          <w:rFonts w:ascii="Century Gothic" w:hAnsi="Century Gothic"/>
        </w:rPr>
      </w:pPr>
      <w:bookmarkStart w:id="0" w:name="_GoBack"/>
      <w:bookmarkEnd w:id="0"/>
    </w:p>
    <w:p w14:paraId="6CFF0D98" w14:textId="77777777" w:rsidR="00EE1942" w:rsidRPr="00C720A1" w:rsidRDefault="00C82733" w:rsidP="00C720A1">
      <w:pPr>
        <w:rPr>
          <w:color w:val="FF0000"/>
        </w:rPr>
      </w:pPr>
      <w:r w:rsidRPr="00AC1034">
        <w:rPr>
          <w:rFonts w:ascii="Century Gothic" w:hAnsi="Century Gothic"/>
        </w:rPr>
        <w:t>C</w:t>
      </w:r>
      <w:r w:rsidR="00EE1942" w:rsidRPr="00AC1034">
        <w:rPr>
          <w:rFonts w:ascii="Century Gothic" w:hAnsi="Century Gothic"/>
        </w:rPr>
        <w:t>onditions of Service – Services</w:t>
      </w:r>
    </w:p>
    <w:p w14:paraId="41C8F396" w14:textId="77777777" w:rsidR="007A555C" w:rsidRPr="00AC1034" w:rsidRDefault="007A555C" w:rsidP="00D419A7">
      <w:pPr>
        <w:pStyle w:val="Heading2"/>
        <w:jc w:val="both"/>
        <w:rPr>
          <w:rFonts w:ascii="Century Gothic" w:hAnsi="Century Gothic"/>
        </w:rPr>
      </w:pPr>
    </w:p>
    <w:p w14:paraId="04A2E719" w14:textId="77777777" w:rsidR="000551A0" w:rsidRPr="00AC1034" w:rsidRDefault="000551A0" w:rsidP="000551A0">
      <w:pPr>
        <w:pStyle w:val="Heading2"/>
        <w:jc w:val="both"/>
        <w:rPr>
          <w:rFonts w:ascii="Century Gothic" w:hAnsi="Century Gothic"/>
        </w:rPr>
      </w:pPr>
      <w:r w:rsidRPr="00AC1034">
        <w:rPr>
          <w:rFonts w:ascii="Century Gothic" w:hAnsi="Century Gothic"/>
        </w:rPr>
        <w:t>Working Hours/Working Weeks</w:t>
      </w:r>
    </w:p>
    <w:p w14:paraId="21995E0A" w14:textId="02E67EAA" w:rsidR="000551A0" w:rsidRPr="00AC1034" w:rsidRDefault="000551A0" w:rsidP="50BDC646">
      <w:pPr>
        <w:jc w:val="both"/>
        <w:rPr>
          <w:rFonts w:ascii="Century Gothic" w:hAnsi="Century Gothic" w:cs="Arial"/>
          <w:sz w:val="20"/>
          <w:szCs w:val="20"/>
        </w:rPr>
      </w:pPr>
      <w:r w:rsidRPr="50BDC646">
        <w:rPr>
          <w:rFonts w:ascii="Century Gothic" w:hAnsi="Century Gothic" w:cs="Arial"/>
          <w:sz w:val="20"/>
          <w:szCs w:val="20"/>
        </w:rPr>
        <w:t xml:space="preserve">For this post the normal working hours will be between the hours of 8:30am – 5:00pm Monday to Thursday, with 4:30pm finish on Friday.  The normal working week will not be less than </w:t>
      </w:r>
      <w:r w:rsidR="4150F299" w:rsidRPr="50BDC646">
        <w:rPr>
          <w:rFonts w:ascii="Century Gothic" w:hAnsi="Century Gothic" w:cs="Arial"/>
          <w:sz w:val="20"/>
          <w:szCs w:val="20"/>
        </w:rPr>
        <w:t>37</w:t>
      </w:r>
      <w:r w:rsidRPr="50BDC646">
        <w:rPr>
          <w:rFonts w:ascii="Century Gothic" w:hAnsi="Century Gothic" w:cs="Arial"/>
          <w:b/>
          <w:bCs/>
          <w:color w:val="FF0000"/>
          <w:sz w:val="20"/>
          <w:szCs w:val="20"/>
        </w:rPr>
        <w:t xml:space="preserve"> </w:t>
      </w:r>
      <w:r w:rsidRPr="50BDC646">
        <w:rPr>
          <w:rFonts w:ascii="Century Gothic" w:hAnsi="Century Gothic" w:cs="Arial"/>
          <w:sz w:val="20"/>
          <w:szCs w:val="20"/>
        </w:rPr>
        <w:t>hours</w:t>
      </w:r>
      <w:r w:rsidR="00827269" w:rsidRPr="50BDC646">
        <w:rPr>
          <w:rFonts w:ascii="Century Gothic" w:hAnsi="Century Gothic" w:cs="Arial"/>
          <w:sz w:val="20"/>
          <w:szCs w:val="20"/>
        </w:rPr>
        <w:t>.</w:t>
      </w:r>
    </w:p>
    <w:p w14:paraId="72A3D3EC" w14:textId="77777777" w:rsidR="00827269" w:rsidRPr="00AC1034" w:rsidRDefault="00827269" w:rsidP="000551A0">
      <w:pPr>
        <w:jc w:val="both"/>
        <w:rPr>
          <w:rFonts w:ascii="Century Gothic" w:hAnsi="Century Gothic" w:cs="Arial"/>
          <w:sz w:val="20"/>
        </w:rPr>
      </w:pPr>
    </w:p>
    <w:p w14:paraId="610FF756" w14:textId="77777777" w:rsidR="000551A0" w:rsidRPr="00AC1034" w:rsidRDefault="000551A0" w:rsidP="000551A0">
      <w:pPr>
        <w:pStyle w:val="Heading2"/>
        <w:jc w:val="both"/>
        <w:rPr>
          <w:rFonts w:ascii="Century Gothic" w:hAnsi="Century Gothic"/>
        </w:rPr>
      </w:pPr>
      <w:r w:rsidRPr="00AC1034">
        <w:rPr>
          <w:rFonts w:ascii="Century Gothic" w:hAnsi="Century Gothic"/>
        </w:rPr>
        <w:t>Annual Leave</w:t>
      </w:r>
    </w:p>
    <w:p w14:paraId="6D4D9550" w14:textId="77777777" w:rsidR="000551A0" w:rsidRPr="00AC1034" w:rsidRDefault="000551A0" w:rsidP="000551A0">
      <w:pPr>
        <w:pStyle w:val="BodyTextIndent"/>
        <w:tabs>
          <w:tab w:val="left" w:pos="426"/>
        </w:tabs>
        <w:ind w:left="0" w:firstLine="0"/>
        <w:rPr>
          <w:rFonts w:ascii="Century Gothic" w:hAnsi="Century Gothic"/>
          <w:szCs w:val="20"/>
        </w:rPr>
      </w:pPr>
      <w:r w:rsidRPr="00AC1034">
        <w:rPr>
          <w:rFonts w:ascii="Century Gothic" w:hAnsi="Century Gothic" w:cs="Arial"/>
          <w:szCs w:val="20"/>
        </w:rPr>
        <w:t xml:space="preserve">Leave entitlement is </w:t>
      </w:r>
      <w:r w:rsidRPr="00AC1034">
        <w:rPr>
          <w:rFonts w:ascii="Century Gothic" w:hAnsi="Century Gothic" w:cs="Arial"/>
          <w:noProof/>
          <w:szCs w:val="20"/>
        </w:rPr>
        <w:t xml:space="preserve">30 </w:t>
      </w:r>
      <w:r w:rsidRPr="00AC1034">
        <w:rPr>
          <w:rFonts w:ascii="Century Gothic" w:hAnsi="Century Gothic" w:cs="Arial"/>
          <w:szCs w:val="20"/>
        </w:rPr>
        <w:t>days per annum</w:t>
      </w:r>
      <w:r w:rsidR="00852A50">
        <w:rPr>
          <w:rFonts w:ascii="Century Gothic" w:hAnsi="Century Gothic" w:cs="Arial"/>
          <w:szCs w:val="20"/>
        </w:rPr>
        <w:t xml:space="preserve">, </w:t>
      </w:r>
      <w:r w:rsidRPr="00AC1034">
        <w:rPr>
          <w:rFonts w:ascii="Century Gothic" w:hAnsi="Century Gothic" w:cs="Arial"/>
          <w:szCs w:val="20"/>
        </w:rPr>
        <w:t xml:space="preserve">plus statutory public holidays.  The leave year runs from </w:t>
      </w:r>
      <w:r w:rsidR="00E97D6E">
        <w:rPr>
          <w:rFonts w:ascii="Century Gothic" w:hAnsi="Century Gothic"/>
          <w:noProof/>
          <w:szCs w:val="22"/>
        </w:rPr>
        <w:t>1</w:t>
      </w:r>
      <w:r w:rsidR="00E97D6E">
        <w:rPr>
          <w:rFonts w:ascii="Century Gothic" w:hAnsi="Century Gothic"/>
          <w:noProof/>
          <w:szCs w:val="22"/>
          <w:vertAlign w:val="superscript"/>
        </w:rPr>
        <w:t>st</w:t>
      </w:r>
      <w:r w:rsidR="00E97D6E">
        <w:rPr>
          <w:rFonts w:ascii="Century Gothic" w:hAnsi="Century Gothic"/>
          <w:noProof/>
          <w:szCs w:val="22"/>
        </w:rPr>
        <w:t xml:space="preserve"> September to 31</w:t>
      </w:r>
      <w:r w:rsidR="00E97D6E">
        <w:rPr>
          <w:rFonts w:ascii="Century Gothic" w:hAnsi="Century Gothic"/>
          <w:noProof/>
          <w:szCs w:val="22"/>
          <w:vertAlign w:val="superscript"/>
        </w:rPr>
        <w:t>st</w:t>
      </w:r>
      <w:r w:rsidR="00E97D6E">
        <w:rPr>
          <w:rFonts w:ascii="Century Gothic" w:hAnsi="Century Gothic"/>
          <w:noProof/>
          <w:szCs w:val="22"/>
        </w:rPr>
        <w:t xml:space="preserve"> August</w:t>
      </w:r>
      <w:r w:rsidR="00E97D6E">
        <w:rPr>
          <w:rFonts w:ascii="Century Gothic" w:hAnsi="Century Gothic" w:cs="Arial"/>
          <w:szCs w:val="22"/>
        </w:rPr>
        <w:t xml:space="preserve">.  </w:t>
      </w:r>
      <w:r w:rsidRPr="00AC1034">
        <w:rPr>
          <w:rFonts w:ascii="Century Gothic" w:hAnsi="Century Gothic" w:cs="Arial"/>
          <w:szCs w:val="20"/>
        </w:rPr>
        <w:t xml:space="preserve"> The leave entitlement of staff who join during the year will be pro rata to the full entitlement.  </w:t>
      </w:r>
      <w:r w:rsidRPr="00AC1034">
        <w:rPr>
          <w:rFonts w:ascii="Century Gothic" w:hAnsi="Century Gothic"/>
          <w:szCs w:val="20"/>
        </w:rPr>
        <w:t xml:space="preserve">  </w:t>
      </w:r>
    </w:p>
    <w:p w14:paraId="0D0B940D" w14:textId="77777777" w:rsidR="000551A0" w:rsidRPr="00AC1034" w:rsidRDefault="000551A0" w:rsidP="000551A0">
      <w:pPr>
        <w:pStyle w:val="Heading2"/>
        <w:jc w:val="both"/>
        <w:rPr>
          <w:rFonts w:ascii="Century Gothic" w:hAnsi="Century Gothic"/>
          <w:lang w:val="en-GB"/>
        </w:rPr>
      </w:pPr>
    </w:p>
    <w:p w14:paraId="64F4D8D6" w14:textId="77777777" w:rsidR="000551A0" w:rsidRPr="00AC1034" w:rsidRDefault="000551A0" w:rsidP="000551A0">
      <w:pPr>
        <w:pStyle w:val="Heading2"/>
        <w:jc w:val="both"/>
        <w:rPr>
          <w:rFonts w:ascii="Century Gothic" w:hAnsi="Century Gothic"/>
        </w:rPr>
      </w:pPr>
      <w:r w:rsidRPr="00AC1034">
        <w:rPr>
          <w:rFonts w:ascii="Century Gothic" w:hAnsi="Century Gothic"/>
        </w:rPr>
        <w:t>Contract Type</w:t>
      </w:r>
    </w:p>
    <w:p w14:paraId="7A8D4FE9" w14:textId="45F24BBD" w:rsidR="000551A0" w:rsidRPr="00AC1034" w:rsidRDefault="000551A0" w:rsidP="50BDC646">
      <w:pPr>
        <w:jc w:val="both"/>
        <w:rPr>
          <w:rFonts w:ascii="Century Gothic" w:hAnsi="Century Gothic" w:cs="Arial"/>
          <w:color w:val="000000" w:themeColor="text1"/>
          <w:sz w:val="20"/>
          <w:szCs w:val="20"/>
        </w:rPr>
      </w:pPr>
      <w:r w:rsidRPr="50BDC646">
        <w:rPr>
          <w:rFonts w:ascii="Century Gothic" w:hAnsi="Century Gothic" w:cs="Arial"/>
          <w:sz w:val="20"/>
          <w:szCs w:val="20"/>
        </w:rPr>
        <w:t xml:space="preserve">This contract is a standard college </w:t>
      </w:r>
      <w:r w:rsidR="21DFAEC1" w:rsidRPr="50BDC646">
        <w:rPr>
          <w:rFonts w:ascii="Century Gothic" w:hAnsi="Century Gothic" w:cs="Arial"/>
          <w:sz w:val="20"/>
          <w:szCs w:val="20"/>
        </w:rPr>
        <w:t>fixed term</w:t>
      </w:r>
      <w:r w:rsidR="002837B9" w:rsidRPr="50BDC646">
        <w:rPr>
          <w:rFonts w:ascii="Century Gothic" w:hAnsi="Century Gothic" w:cs="Arial"/>
          <w:color w:val="000000" w:themeColor="text1"/>
          <w:sz w:val="20"/>
          <w:szCs w:val="20"/>
        </w:rPr>
        <w:t>, full</w:t>
      </w:r>
      <w:r w:rsidR="1A295F7F" w:rsidRPr="50BDC646">
        <w:rPr>
          <w:rFonts w:ascii="Century Gothic" w:hAnsi="Century Gothic" w:cs="Arial"/>
          <w:color w:val="000000" w:themeColor="text1"/>
          <w:sz w:val="20"/>
          <w:szCs w:val="20"/>
        </w:rPr>
        <w:t xml:space="preserve"> </w:t>
      </w:r>
      <w:r w:rsidR="00C3386C" w:rsidRPr="50BDC646">
        <w:rPr>
          <w:rFonts w:ascii="Century Gothic" w:hAnsi="Century Gothic" w:cs="Arial"/>
          <w:color w:val="000000" w:themeColor="text1"/>
          <w:sz w:val="20"/>
          <w:szCs w:val="20"/>
        </w:rPr>
        <w:t>time</w:t>
      </w:r>
      <w:r w:rsidRPr="50BDC646">
        <w:rPr>
          <w:rFonts w:ascii="Century Gothic" w:hAnsi="Century Gothic" w:cs="Arial"/>
          <w:color w:val="000000" w:themeColor="text1"/>
          <w:sz w:val="20"/>
          <w:szCs w:val="20"/>
        </w:rPr>
        <w:t xml:space="preserve"> staff contract.</w:t>
      </w:r>
    </w:p>
    <w:p w14:paraId="0E27B00A" w14:textId="77777777" w:rsidR="000551A0" w:rsidRPr="00AC1034" w:rsidRDefault="000551A0" w:rsidP="50BDC646">
      <w:pPr>
        <w:jc w:val="both"/>
        <w:rPr>
          <w:rFonts w:ascii="Century Gothic" w:hAnsi="Century Gothic" w:cs="Arial"/>
          <w:color w:val="000000" w:themeColor="text1"/>
          <w:sz w:val="20"/>
          <w:szCs w:val="20"/>
        </w:rPr>
      </w:pPr>
    </w:p>
    <w:p w14:paraId="0E2CF43F" w14:textId="77777777" w:rsidR="000551A0" w:rsidRPr="00AC1034" w:rsidRDefault="000551A0" w:rsidP="50BDC646">
      <w:pPr>
        <w:pStyle w:val="Heading2"/>
        <w:jc w:val="both"/>
        <w:rPr>
          <w:rFonts w:ascii="Century Gothic" w:hAnsi="Century Gothic"/>
          <w:color w:val="000000" w:themeColor="text1"/>
        </w:rPr>
      </w:pPr>
      <w:r w:rsidRPr="50BDC646">
        <w:rPr>
          <w:rFonts w:ascii="Century Gothic" w:hAnsi="Century Gothic"/>
          <w:color w:val="000000" w:themeColor="text1"/>
        </w:rPr>
        <w:t>Probationary Period</w:t>
      </w:r>
    </w:p>
    <w:p w14:paraId="23B0D19C" w14:textId="77777777" w:rsidR="000551A0" w:rsidRPr="00AC1034" w:rsidRDefault="000551A0" w:rsidP="50BDC646">
      <w:pPr>
        <w:jc w:val="both"/>
        <w:rPr>
          <w:rFonts w:ascii="Century Gothic" w:hAnsi="Century Gothic" w:cs="Arial"/>
          <w:color w:val="000000" w:themeColor="text1"/>
          <w:sz w:val="20"/>
          <w:szCs w:val="20"/>
        </w:rPr>
      </w:pPr>
      <w:r w:rsidRPr="50BDC646">
        <w:rPr>
          <w:rFonts w:ascii="Century Gothic" w:hAnsi="Century Gothic" w:cs="Arial"/>
          <w:color w:val="000000" w:themeColor="text1"/>
          <w:sz w:val="20"/>
          <w:szCs w:val="20"/>
        </w:rPr>
        <w:t xml:space="preserve">Confirmation of your appointment will be subject to the satisfactory completion of a probationary period of </w:t>
      </w:r>
      <w:r w:rsidRPr="50BDC646">
        <w:rPr>
          <w:rFonts w:ascii="Century Gothic" w:hAnsi="Century Gothic" w:cs="Arial"/>
          <w:noProof/>
          <w:color w:val="000000" w:themeColor="text1"/>
          <w:sz w:val="20"/>
          <w:szCs w:val="20"/>
        </w:rPr>
        <w:t>6</w:t>
      </w:r>
      <w:r w:rsidRPr="50BDC646">
        <w:rPr>
          <w:rFonts w:ascii="Century Gothic" w:hAnsi="Century Gothic" w:cs="Arial"/>
          <w:color w:val="000000" w:themeColor="text1"/>
          <w:sz w:val="20"/>
          <w:szCs w:val="20"/>
        </w:rPr>
        <w:t xml:space="preserve"> months.  During this period you will be expected to establish your suitability for the post and to decide whether you wish to continue with this employment.  </w:t>
      </w:r>
    </w:p>
    <w:p w14:paraId="60061E4C" w14:textId="77777777" w:rsidR="000551A0" w:rsidRPr="00AC1034" w:rsidRDefault="000551A0" w:rsidP="50BDC646">
      <w:pPr>
        <w:jc w:val="both"/>
        <w:rPr>
          <w:rFonts w:ascii="Century Gothic" w:hAnsi="Century Gothic" w:cs="Arial"/>
          <w:color w:val="000000" w:themeColor="text1"/>
          <w:sz w:val="20"/>
          <w:szCs w:val="20"/>
        </w:rPr>
      </w:pPr>
    </w:p>
    <w:p w14:paraId="4231D16A" w14:textId="77777777" w:rsidR="000551A0" w:rsidRPr="00AC1034" w:rsidRDefault="000551A0" w:rsidP="50BDC646">
      <w:pPr>
        <w:pStyle w:val="Heading2"/>
        <w:jc w:val="both"/>
        <w:rPr>
          <w:rFonts w:ascii="Century Gothic" w:hAnsi="Century Gothic"/>
          <w:color w:val="000000" w:themeColor="text1"/>
        </w:rPr>
      </w:pPr>
      <w:r w:rsidRPr="50BDC646">
        <w:rPr>
          <w:rFonts w:ascii="Century Gothic" w:hAnsi="Century Gothic"/>
          <w:color w:val="000000" w:themeColor="text1"/>
        </w:rPr>
        <w:t>Pension</w:t>
      </w:r>
    </w:p>
    <w:p w14:paraId="5E026F1C" w14:textId="77777777" w:rsidR="000551A0" w:rsidRPr="00AC1034" w:rsidRDefault="000551A0" w:rsidP="50BDC646">
      <w:pPr>
        <w:jc w:val="both"/>
        <w:rPr>
          <w:rFonts w:ascii="Century Gothic" w:hAnsi="Century Gothic" w:cs="Arial"/>
          <w:color w:val="000000" w:themeColor="text1"/>
          <w:sz w:val="20"/>
          <w:szCs w:val="20"/>
        </w:rPr>
      </w:pPr>
      <w:r w:rsidRPr="50BDC646">
        <w:rPr>
          <w:rFonts w:ascii="Century Gothic" w:hAnsi="Century Gothic" w:cs="Arial"/>
          <w:color w:val="000000" w:themeColor="text1"/>
          <w:sz w:val="20"/>
          <w:szCs w:val="20"/>
        </w:rPr>
        <w:t xml:space="preserve">A pension scheme is in operation through the </w:t>
      </w:r>
      <w:r w:rsidRPr="50BDC646">
        <w:rPr>
          <w:rFonts w:ascii="Century Gothic" w:hAnsi="Century Gothic" w:cs="Arial"/>
          <w:noProof/>
          <w:color w:val="000000" w:themeColor="text1"/>
          <w:sz w:val="20"/>
          <w:szCs w:val="20"/>
        </w:rPr>
        <w:t>Local Government Pension</w:t>
      </w:r>
      <w:r w:rsidRPr="50BDC646">
        <w:rPr>
          <w:rFonts w:ascii="Century Gothic" w:hAnsi="Century Gothic" w:cs="Arial"/>
          <w:color w:val="000000" w:themeColor="text1"/>
          <w:sz w:val="20"/>
          <w:szCs w:val="20"/>
        </w:rPr>
        <w:t xml:space="preserve"> Sche</w:t>
      </w:r>
      <w:r w:rsidR="00782055" w:rsidRPr="50BDC646">
        <w:rPr>
          <w:rFonts w:ascii="Century Gothic" w:hAnsi="Century Gothic" w:cs="Arial"/>
          <w:color w:val="000000" w:themeColor="text1"/>
          <w:sz w:val="20"/>
          <w:szCs w:val="20"/>
        </w:rPr>
        <w:t xml:space="preserve">me.  The contribution rate is variable dependant on your gross salary but ranges from 5.5% to 7.5% and is </w:t>
      </w:r>
      <w:r w:rsidRPr="50BDC646">
        <w:rPr>
          <w:rFonts w:ascii="Century Gothic" w:hAnsi="Century Gothic" w:cs="Arial"/>
          <w:color w:val="000000" w:themeColor="text1"/>
          <w:sz w:val="20"/>
          <w:szCs w:val="20"/>
        </w:rPr>
        <w:t>deducted on a monthly basis.</w:t>
      </w:r>
    </w:p>
    <w:p w14:paraId="44EAFD9C" w14:textId="77777777" w:rsidR="000551A0" w:rsidRPr="00AC1034" w:rsidRDefault="000551A0" w:rsidP="50BDC646">
      <w:pPr>
        <w:jc w:val="both"/>
        <w:rPr>
          <w:rFonts w:ascii="Century Gothic" w:hAnsi="Century Gothic" w:cs="Arial"/>
          <w:color w:val="000000" w:themeColor="text1"/>
          <w:sz w:val="20"/>
          <w:szCs w:val="20"/>
        </w:rPr>
      </w:pPr>
    </w:p>
    <w:p w14:paraId="4CD8923E" w14:textId="77777777" w:rsidR="000551A0" w:rsidRPr="00AC1034" w:rsidRDefault="000551A0" w:rsidP="50BDC646">
      <w:pPr>
        <w:pStyle w:val="Heading2"/>
        <w:jc w:val="both"/>
        <w:rPr>
          <w:rFonts w:ascii="Century Gothic" w:hAnsi="Century Gothic"/>
          <w:color w:val="000000" w:themeColor="text1"/>
        </w:rPr>
      </w:pPr>
      <w:r w:rsidRPr="50BDC646">
        <w:rPr>
          <w:rFonts w:ascii="Century Gothic" w:hAnsi="Century Gothic"/>
          <w:color w:val="000000" w:themeColor="text1"/>
        </w:rPr>
        <w:t>Method of Payment</w:t>
      </w:r>
    </w:p>
    <w:p w14:paraId="27481EFA" w14:textId="77777777" w:rsidR="000551A0" w:rsidRPr="00AC1034" w:rsidRDefault="000551A0" w:rsidP="50BDC646">
      <w:pPr>
        <w:jc w:val="both"/>
        <w:rPr>
          <w:rFonts w:ascii="Century Gothic" w:hAnsi="Century Gothic" w:cs="Arial"/>
          <w:color w:val="000000" w:themeColor="text1"/>
          <w:sz w:val="20"/>
          <w:szCs w:val="20"/>
        </w:rPr>
      </w:pPr>
      <w:r w:rsidRPr="50BDC646">
        <w:rPr>
          <w:rFonts w:ascii="Century Gothic" w:hAnsi="Century Gothic" w:cs="Arial"/>
          <w:color w:val="000000" w:themeColor="text1"/>
          <w:sz w:val="20"/>
          <w:szCs w:val="20"/>
        </w:rPr>
        <w:t>Salaries are paid monthly on the 27</w:t>
      </w:r>
      <w:r w:rsidRPr="50BDC646">
        <w:rPr>
          <w:rFonts w:ascii="Century Gothic" w:hAnsi="Century Gothic" w:cs="Arial"/>
          <w:color w:val="000000" w:themeColor="text1"/>
          <w:sz w:val="20"/>
          <w:szCs w:val="20"/>
          <w:vertAlign w:val="superscript"/>
        </w:rPr>
        <w:t>th</w:t>
      </w:r>
      <w:r w:rsidRPr="50BDC646">
        <w:rPr>
          <w:rFonts w:ascii="Century Gothic" w:hAnsi="Century Gothic" w:cs="Arial"/>
          <w:color w:val="000000" w:themeColor="text1"/>
          <w:sz w:val="20"/>
          <w:szCs w:val="20"/>
        </w:rPr>
        <w:t xml:space="preserve"> day of the month</w:t>
      </w:r>
      <w:r w:rsidR="009334E6" w:rsidRPr="50BDC646">
        <w:rPr>
          <w:rFonts w:ascii="Century Gothic" w:hAnsi="Century Gothic"/>
          <w:color w:val="000000" w:themeColor="text1"/>
          <w:sz w:val="20"/>
          <w:szCs w:val="20"/>
        </w:rPr>
        <w:t>, or the nearest working day if this should fall on a weekend or bank holiday</w:t>
      </w:r>
      <w:r w:rsidRPr="50BDC646">
        <w:rPr>
          <w:rFonts w:ascii="Century Gothic" w:hAnsi="Century Gothic" w:cs="Arial"/>
          <w:color w:val="000000" w:themeColor="text1"/>
          <w:sz w:val="20"/>
          <w:szCs w:val="20"/>
        </w:rPr>
        <w:t>.  You will be required to have an account with a bank or building society, which can accept a direct credit transfer.</w:t>
      </w:r>
    </w:p>
    <w:p w14:paraId="4B94D5A5" w14:textId="77777777" w:rsidR="000551A0" w:rsidRPr="00AC1034" w:rsidRDefault="000551A0" w:rsidP="50BDC646">
      <w:pPr>
        <w:jc w:val="both"/>
        <w:rPr>
          <w:rFonts w:ascii="Century Gothic" w:hAnsi="Century Gothic" w:cs="Arial"/>
          <w:color w:val="000000" w:themeColor="text1"/>
          <w:sz w:val="20"/>
          <w:szCs w:val="20"/>
        </w:rPr>
      </w:pPr>
    </w:p>
    <w:p w14:paraId="170A79C1" w14:textId="77777777" w:rsidR="00284514" w:rsidRPr="00874796" w:rsidRDefault="00284514" w:rsidP="50BDC646">
      <w:pPr>
        <w:pStyle w:val="Heading2"/>
        <w:jc w:val="both"/>
        <w:rPr>
          <w:rFonts w:ascii="Century Gothic" w:hAnsi="Century Gothic"/>
          <w:color w:val="000000" w:themeColor="text1"/>
        </w:rPr>
      </w:pPr>
      <w:r w:rsidRPr="50BDC646">
        <w:rPr>
          <w:rFonts w:ascii="Century Gothic" w:hAnsi="Century Gothic"/>
          <w:color w:val="000000" w:themeColor="text1"/>
        </w:rPr>
        <w:t>Medical Report</w:t>
      </w:r>
    </w:p>
    <w:p w14:paraId="36ECBBEB" w14:textId="77777777" w:rsidR="00284514" w:rsidRPr="00874796" w:rsidRDefault="00284514" w:rsidP="50BDC646">
      <w:pPr>
        <w:jc w:val="both"/>
        <w:rPr>
          <w:rFonts w:ascii="Century Gothic" w:hAnsi="Century Gothic" w:cs="Arial"/>
          <w:color w:val="000000" w:themeColor="text1"/>
          <w:sz w:val="20"/>
          <w:szCs w:val="20"/>
        </w:rPr>
      </w:pPr>
      <w:r w:rsidRPr="50BDC646">
        <w:rPr>
          <w:rFonts w:ascii="Century Gothic" w:hAnsi="Century Gothic" w:cs="Arial"/>
          <w:color w:val="000000" w:themeColor="text1"/>
          <w:sz w:val="20"/>
          <w:szCs w:val="20"/>
        </w:rPr>
        <w:t>Upon appointment, you will be required to complete a Medical Questionnaire and may be required to undergo a medical examination, this must be completed 2 weeks prior to your start date.</w:t>
      </w:r>
    </w:p>
    <w:p w14:paraId="3DEEC669" w14:textId="77777777" w:rsidR="00284514" w:rsidRDefault="00284514" w:rsidP="50BDC646">
      <w:pPr>
        <w:jc w:val="both"/>
        <w:rPr>
          <w:rFonts w:ascii="Century Gothic" w:hAnsi="Century Gothic" w:cs="Arial"/>
          <w:b/>
          <w:bCs/>
          <w:color w:val="000000" w:themeColor="text1"/>
          <w:sz w:val="20"/>
          <w:szCs w:val="20"/>
        </w:rPr>
      </w:pPr>
    </w:p>
    <w:p w14:paraId="52EA255B" w14:textId="77777777" w:rsidR="00284514" w:rsidRDefault="00284514" w:rsidP="50BDC646">
      <w:pPr>
        <w:jc w:val="both"/>
        <w:rPr>
          <w:rFonts w:ascii="Century Gothic" w:hAnsi="Century Gothic" w:cs="Arial"/>
          <w:b/>
          <w:bCs/>
          <w:color w:val="000000" w:themeColor="text1"/>
          <w:sz w:val="20"/>
          <w:szCs w:val="20"/>
        </w:rPr>
      </w:pPr>
      <w:r w:rsidRPr="50BDC646">
        <w:rPr>
          <w:rFonts w:ascii="Century Gothic" w:hAnsi="Century Gothic" w:cs="Arial"/>
          <w:b/>
          <w:bCs/>
          <w:color w:val="000000" w:themeColor="text1"/>
          <w:sz w:val="20"/>
          <w:szCs w:val="20"/>
        </w:rPr>
        <w:t xml:space="preserve">Disclosure &amp; Barring Check </w:t>
      </w:r>
    </w:p>
    <w:p w14:paraId="52CB5840" w14:textId="77777777" w:rsidR="00284514" w:rsidRDefault="00284514" w:rsidP="50BDC646">
      <w:pPr>
        <w:jc w:val="both"/>
        <w:rPr>
          <w:rFonts w:ascii="Century Gothic" w:hAnsi="Century Gothic" w:cs="Arial"/>
          <w:b/>
          <w:bCs/>
          <w:color w:val="000000" w:themeColor="text1"/>
          <w:sz w:val="20"/>
          <w:szCs w:val="20"/>
        </w:rPr>
      </w:pPr>
      <w:r w:rsidRPr="50BDC646">
        <w:rPr>
          <w:rFonts w:ascii="Century Gothic" w:hAnsi="Century Gothic" w:cs="Arial"/>
          <w:color w:val="000000" w:themeColor="text1"/>
          <w:sz w:val="20"/>
          <w:szCs w:val="20"/>
        </w:rPr>
        <w:t>The post is subject to a Disclosure &amp; Barring Check</w:t>
      </w:r>
      <w:r w:rsidRPr="50BDC646">
        <w:rPr>
          <w:rFonts w:ascii="Century Gothic" w:hAnsi="Century Gothic" w:cs="Arial"/>
          <w:b/>
          <w:bCs/>
          <w:color w:val="000000" w:themeColor="text1"/>
          <w:sz w:val="20"/>
          <w:szCs w:val="20"/>
        </w:rPr>
        <w:t xml:space="preserve"> </w:t>
      </w:r>
      <w:r w:rsidRPr="50BDC646">
        <w:rPr>
          <w:rFonts w:ascii="Century Gothic" w:hAnsi="Century Gothic" w:cs="Arial"/>
          <w:color w:val="000000" w:themeColor="text1"/>
          <w:sz w:val="20"/>
          <w:szCs w:val="20"/>
        </w:rPr>
        <w:t xml:space="preserve">with the Disclosure &amp; Barring Service, this must be completed 2 weeks prior to your start date. </w:t>
      </w:r>
    </w:p>
    <w:p w14:paraId="3656B9AB" w14:textId="77777777" w:rsidR="000551A0" w:rsidRPr="00AC1034" w:rsidRDefault="000551A0" w:rsidP="50BDC646">
      <w:pPr>
        <w:jc w:val="both"/>
        <w:rPr>
          <w:rFonts w:ascii="Century Gothic" w:hAnsi="Century Gothic" w:cs="Arial"/>
          <w:color w:val="000000" w:themeColor="text1"/>
          <w:sz w:val="20"/>
          <w:szCs w:val="20"/>
        </w:rPr>
      </w:pPr>
    </w:p>
    <w:p w14:paraId="1657817F" w14:textId="77777777" w:rsidR="000551A0" w:rsidRPr="00AC1034" w:rsidRDefault="000551A0" w:rsidP="50BDC646">
      <w:pPr>
        <w:pStyle w:val="Heading2"/>
        <w:jc w:val="both"/>
        <w:rPr>
          <w:rFonts w:ascii="Century Gothic" w:hAnsi="Century Gothic"/>
          <w:color w:val="000000" w:themeColor="text1"/>
        </w:rPr>
      </w:pPr>
      <w:r w:rsidRPr="50BDC646">
        <w:rPr>
          <w:rFonts w:ascii="Century Gothic" w:hAnsi="Century Gothic"/>
          <w:color w:val="000000" w:themeColor="text1"/>
        </w:rPr>
        <w:t>Representation</w:t>
      </w:r>
    </w:p>
    <w:p w14:paraId="2975D364" w14:textId="77777777" w:rsidR="000551A0" w:rsidRPr="00AC1034" w:rsidRDefault="000551A0" w:rsidP="50BDC646">
      <w:pPr>
        <w:jc w:val="both"/>
        <w:rPr>
          <w:rFonts w:ascii="Century Gothic" w:hAnsi="Century Gothic" w:cs="Arial"/>
          <w:color w:val="000000" w:themeColor="text1"/>
          <w:sz w:val="20"/>
          <w:szCs w:val="20"/>
        </w:rPr>
      </w:pPr>
      <w:r w:rsidRPr="50BDC646">
        <w:rPr>
          <w:rFonts w:ascii="Century Gothic" w:hAnsi="Century Gothic" w:cs="Arial"/>
          <w:color w:val="000000" w:themeColor="text1"/>
          <w:sz w:val="20"/>
          <w:szCs w:val="20"/>
        </w:rPr>
        <w:t xml:space="preserve">The College recognises the following Trade Unions for raising matters </w:t>
      </w:r>
      <w:r w:rsidR="00782055" w:rsidRPr="50BDC646">
        <w:rPr>
          <w:rFonts w:ascii="Century Gothic" w:hAnsi="Century Gothic" w:cs="Arial"/>
          <w:color w:val="000000" w:themeColor="text1"/>
          <w:sz w:val="20"/>
          <w:szCs w:val="20"/>
        </w:rPr>
        <w:t>of concern – UCU, UNISON, UNITE</w:t>
      </w:r>
      <w:r w:rsidRPr="50BDC646">
        <w:rPr>
          <w:rFonts w:ascii="Century Gothic" w:hAnsi="Century Gothic" w:cs="Arial"/>
          <w:color w:val="000000" w:themeColor="text1"/>
          <w:sz w:val="20"/>
          <w:szCs w:val="20"/>
        </w:rPr>
        <w:t>.</w:t>
      </w:r>
    </w:p>
    <w:p w14:paraId="45FB0818" w14:textId="77777777" w:rsidR="000551A0" w:rsidRDefault="000551A0" w:rsidP="50BDC646">
      <w:pPr>
        <w:jc w:val="both"/>
        <w:rPr>
          <w:rFonts w:ascii="Century Gothic" w:hAnsi="Century Gothic" w:cs="Arial"/>
          <w:color w:val="000000" w:themeColor="text1"/>
          <w:sz w:val="20"/>
          <w:szCs w:val="20"/>
        </w:rPr>
      </w:pPr>
    </w:p>
    <w:p w14:paraId="794C5A00" w14:textId="77777777" w:rsidR="00D66299" w:rsidRDefault="00D66299" w:rsidP="50BDC646">
      <w:pPr>
        <w:jc w:val="both"/>
        <w:rPr>
          <w:rFonts w:ascii="Century Gothic" w:hAnsi="Century Gothic"/>
          <w:b/>
          <w:bCs/>
          <w:color w:val="000000" w:themeColor="text1"/>
          <w:sz w:val="20"/>
          <w:szCs w:val="20"/>
          <w:lang w:val="en-GB"/>
        </w:rPr>
      </w:pPr>
      <w:r w:rsidRPr="50BDC646">
        <w:rPr>
          <w:rFonts w:ascii="Century Gothic" w:hAnsi="Century Gothic"/>
          <w:b/>
          <w:bCs/>
          <w:color w:val="000000" w:themeColor="text1"/>
          <w:sz w:val="20"/>
          <w:szCs w:val="20"/>
        </w:rPr>
        <w:t>Business Travel</w:t>
      </w:r>
    </w:p>
    <w:p w14:paraId="40988354" w14:textId="77777777" w:rsidR="00D66299" w:rsidRDefault="00D66299" w:rsidP="50BDC646">
      <w:pPr>
        <w:jc w:val="both"/>
        <w:rPr>
          <w:rFonts w:ascii="Century Gothic" w:hAnsi="Century Gothic"/>
          <w:b/>
          <w:bCs/>
          <w:color w:val="000000" w:themeColor="text1"/>
          <w:sz w:val="20"/>
          <w:szCs w:val="20"/>
        </w:rPr>
      </w:pPr>
      <w:r w:rsidRPr="50BDC646">
        <w:rPr>
          <w:rFonts w:ascii="Century Gothic" w:hAnsi="Century Gothic"/>
          <w:color w:val="000000" w:themeColor="text1"/>
          <w:sz w:val="20"/>
          <w:szCs w:val="20"/>
        </w:rPr>
        <w:t>All staff members that are required to travel to locations other than their primary place of work (including between campuses) for the purpose of conducting College business are required to obtain business insurance for their vehicle. Mileage claims will not be reimbursed without proof that business insurance is in place.</w:t>
      </w:r>
    </w:p>
    <w:p w14:paraId="049F31CB" w14:textId="77777777" w:rsidR="00D66299" w:rsidRPr="00AC1034" w:rsidRDefault="00D66299" w:rsidP="50BDC646">
      <w:pPr>
        <w:jc w:val="both"/>
        <w:rPr>
          <w:rFonts w:ascii="Century Gothic" w:hAnsi="Century Gothic" w:cs="Arial"/>
          <w:color w:val="000000" w:themeColor="text1"/>
          <w:sz w:val="20"/>
          <w:szCs w:val="20"/>
        </w:rPr>
      </w:pPr>
    </w:p>
    <w:p w14:paraId="16FF7C80" w14:textId="77777777" w:rsidR="000551A0" w:rsidRPr="00AC1034" w:rsidRDefault="000551A0" w:rsidP="000551A0">
      <w:pPr>
        <w:pStyle w:val="Heading2"/>
        <w:jc w:val="both"/>
        <w:rPr>
          <w:rFonts w:ascii="Century Gothic" w:hAnsi="Century Gothic"/>
        </w:rPr>
      </w:pPr>
      <w:r w:rsidRPr="00AC1034">
        <w:rPr>
          <w:rFonts w:ascii="Century Gothic" w:hAnsi="Century Gothic"/>
        </w:rPr>
        <w:t>Car Allowances</w:t>
      </w:r>
    </w:p>
    <w:p w14:paraId="394D5D09" w14:textId="77777777" w:rsidR="000551A0" w:rsidRPr="00AC1034" w:rsidRDefault="000551A0" w:rsidP="000551A0">
      <w:pPr>
        <w:jc w:val="both"/>
        <w:rPr>
          <w:rFonts w:ascii="Century Gothic" w:hAnsi="Century Gothic" w:cs="Arial"/>
          <w:sz w:val="20"/>
        </w:rPr>
      </w:pPr>
      <w:r w:rsidRPr="00AC1034">
        <w:rPr>
          <w:rFonts w:ascii="Century Gothic" w:hAnsi="Century Gothic" w:cs="Arial"/>
          <w:sz w:val="20"/>
        </w:rPr>
        <w:t>A staff travel and subsistence policy is in operation at the College and staff traveling on College business can claim a mileage rate for using their car</w:t>
      </w:r>
      <w:r w:rsidR="00D66299">
        <w:rPr>
          <w:rFonts w:ascii="Century Gothic" w:hAnsi="Century Gothic" w:cs="Arial"/>
          <w:sz w:val="20"/>
        </w:rPr>
        <w:t xml:space="preserve"> (40p per mile as of January 2019)</w:t>
      </w:r>
      <w:r w:rsidRPr="00AC1034">
        <w:rPr>
          <w:rFonts w:ascii="Century Gothic" w:hAnsi="Century Gothic" w:cs="Arial"/>
          <w:sz w:val="20"/>
        </w:rPr>
        <w:t>.  The College does not operate a car loan scheme.</w:t>
      </w:r>
    </w:p>
    <w:p w14:paraId="53128261" w14:textId="77777777" w:rsidR="000551A0" w:rsidRPr="00AC1034" w:rsidRDefault="000551A0" w:rsidP="000551A0">
      <w:pPr>
        <w:jc w:val="both"/>
        <w:rPr>
          <w:rFonts w:ascii="Century Gothic" w:hAnsi="Century Gothic" w:cs="Arial"/>
          <w:sz w:val="20"/>
        </w:rPr>
      </w:pPr>
    </w:p>
    <w:p w14:paraId="40BBA12E" w14:textId="77777777" w:rsidR="000551A0" w:rsidRPr="00AC1034" w:rsidRDefault="000551A0" w:rsidP="000551A0">
      <w:pPr>
        <w:pStyle w:val="Heading2"/>
        <w:jc w:val="both"/>
        <w:rPr>
          <w:rFonts w:ascii="Century Gothic" w:hAnsi="Century Gothic"/>
        </w:rPr>
      </w:pPr>
      <w:r w:rsidRPr="00AC1034">
        <w:rPr>
          <w:rFonts w:ascii="Century Gothic" w:hAnsi="Century Gothic"/>
        </w:rPr>
        <w:t>Additional Employment</w:t>
      </w:r>
    </w:p>
    <w:p w14:paraId="33DFB320" w14:textId="77777777" w:rsidR="000551A0" w:rsidRPr="00AC1034" w:rsidRDefault="00CD46C3" w:rsidP="000551A0">
      <w:pPr>
        <w:jc w:val="both"/>
        <w:rPr>
          <w:rFonts w:ascii="Century Gothic" w:hAnsi="Century Gothic" w:cs="Arial"/>
          <w:sz w:val="20"/>
        </w:rPr>
      </w:pPr>
      <w:r>
        <w:rPr>
          <w:rFonts w:ascii="Century Gothic" w:hAnsi="Century Gothic" w:cs="Arial"/>
          <w:sz w:val="20"/>
        </w:rPr>
        <w:t>Staff</w:t>
      </w:r>
      <w:r w:rsidR="000551A0" w:rsidRPr="00AC1034">
        <w:rPr>
          <w:rFonts w:ascii="Century Gothic" w:hAnsi="Century Gothic" w:cs="Arial"/>
          <w:sz w:val="20"/>
        </w:rPr>
        <w:t xml:space="preserve"> are not allowed to engage as an employee, consultant, partner, proprietor or director of any other business without prior written consent of the Principal.</w:t>
      </w:r>
    </w:p>
    <w:p w14:paraId="62486C05" w14:textId="77777777" w:rsidR="000551A0" w:rsidRPr="00AC1034" w:rsidRDefault="000551A0" w:rsidP="000551A0">
      <w:pPr>
        <w:jc w:val="both"/>
        <w:rPr>
          <w:rFonts w:ascii="Century Gothic" w:hAnsi="Century Gothic" w:cs="Arial"/>
          <w:sz w:val="20"/>
        </w:rPr>
      </w:pPr>
    </w:p>
    <w:p w14:paraId="5CED508A" w14:textId="77777777" w:rsidR="000551A0" w:rsidRPr="00AC1034" w:rsidRDefault="000551A0" w:rsidP="000551A0">
      <w:pPr>
        <w:pStyle w:val="Heading2"/>
        <w:jc w:val="both"/>
        <w:rPr>
          <w:rFonts w:ascii="Century Gothic" w:hAnsi="Century Gothic"/>
        </w:rPr>
      </w:pPr>
      <w:r w:rsidRPr="00AC1034">
        <w:rPr>
          <w:rFonts w:ascii="Century Gothic" w:hAnsi="Century Gothic"/>
        </w:rPr>
        <w:t>Smoking</w:t>
      </w:r>
    </w:p>
    <w:p w14:paraId="701B12BA" w14:textId="77777777" w:rsidR="000551A0" w:rsidRPr="00AC1034" w:rsidRDefault="000551A0" w:rsidP="000551A0">
      <w:pPr>
        <w:jc w:val="both"/>
        <w:rPr>
          <w:rFonts w:ascii="Century Gothic" w:hAnsi="Century Gothic" w:cs="Arial"/>
          <w:sz w:val="20"/>
        </w:rPr>
      </w:pPr>
      <w:r w:rsidRPr="00AC1034">
        <w:rPr>
          <w:rFonts w:ascii="Century Gothic" w:hAnsi="Century Gothic" w:cs="Arial"/>
          <w:sz w:val="20"/>
        </w:rPr>
        <w:t>A no smoking policy is in operation throughout the College.</w:t>
      </w:r>
    </w:p>
    <w:p w14:paraId="4101652C" w14:textId="77777777" w:rsidR="000551A0" w:rsidRPr="00AC1034" w:rsidRDefault="000551A0" w:rsidP="000551A0">
      <w:pPr>
        <w:jc w:val="both"/>
        <w:rPr>
          <w:rFonts w:ascii="Century Gothic" w:hAnsi="Century Gothic" w:cs="Arial"/>
          <w:sz w:val="20"/>
        </w:rPr>
      </w:pPr>
    </w:p>
    <w:p w14:paraId="5D859681" w14:textId="77777777" w:rsidR="00B97782" w:rsidRDefault="00B97782" w:rsidP="00B97782">
      <w:pPr>
        <w:jc w:val="both"/>
        <w:rPr>
          <w:rFonts w:ascii="Century Gothic" w:hAnsi="Century Gothic" w:cs="Arial"/>
          <w:b/>
          <w:bCs/>
          <w:sz w:val="20"/>
          <w:szCs w:val="20"/>
        </w:rPr>
      </w:pPr>
      <w:r>
        <w:rPr>
          <w:rFonts w:ascii="Century Gothic" w:hAnsi="Century Gothic" w:cs="Arial"/>
          <w:b/>
          <w:bCs/>
          <w:sz w:val="20"/>
          <w:szCs w:val="20"/>
        </w:rPr>
        <w:t xml:space="preserve">Health and Safety </w:t>
      </w:r>
    </w:p>
    <w:p w14:paraId="11B3B6EC" w14:textId="77777777" w:rsidR="00B97782" w:rsidRDefault="00B97782" w:rsidP="00B97782">
      <w:pPr>
        <w:jc w:val="both"/>
        <w:rPr>
          <w:rFonts w:ascii="Century Gothic" w:hAnsi="Century Gothic" w:cs="Arial"/>
          <w:b/>
          <w:bCs/>
          <w:sz w:val="20"/>
          <w:szCs w:val="20"/>
        </w:rPr>
      </w:pPr>
      <w:r>
        <w:rPr>
          <w:rFonts w:ascii="Century Gothic" w:hAnsi="Century Gothic" w:cs="Arial"/>
          <w:bCs/>
          <w:sz w:val="20"/>
          <w:szCs w:val="20"/>
        </w:rPr>
        <w:lastRenderedPageBreak/>
        <w:t xml:space="preserve">All staff must </w:t>
      </w:r>
      <w:r>
        <w:rPr>
          <w:rFonts w:ascii="Century Gothic" w:hAnsi="Century Gothic" w:cs="Arial"/>
          <w:sz w:val="20"/>
          <w:szCs w:val="20"/>
        </w:rPr>
        <w:t>observe and be aware of Health and Safety documentation and procedures in line with College policy. All staff must recognise it is all of our responsibility to ensure we work in a healthy and safe environment and to report any concerns to the appropriate person immediately.</w:t>
      </w:r>
    </w:p>
    <w:p w14:paraId="4B99056E" w14:textId="77777777" w:rsidR="00B97782" w:rsidRDefault="00B97782" w:rsidP="00B97782">
      <w:pPr>
        <w:jc w:val="both"/>
        <w:rPr>
          <w:rFonts w:ascii="Century Gothic" w:hAnsi="Century Gothic" w:cs="Arial"/>
          <w:sz w:val="20"/>
          <w:szCs w:val="20"/>
        </w:rPr>
      </w:pPr>
    </w:p>
    <w:p w14:paraId="3B203FAD" w14:textId="77777777" w:rsidR="0091711E" w:rsidRDefault="0091711E" w:rsidP="0091711E">
      <w:pPr>
        <w:pStyle w:val="Heading2"/>
        <w:jc w:val="both"/>
        <w:rPr>
          <w:rFonts w:ascii="Century Gothic" w:hAnsi="Century Gothic"/>
        </w:rPr>
      </w:pPr>
      <w:r>
        <w:rPr>
          <w:rFonts w:ascii="Century Gothic" w:hAnsi="Century Gothic"/>
        </w:rPr>
        <w:t>Safeguarding children, young persons and vulnerable adults</w:t>
      </w:r>
    </w:p>
    <w:p w14:paraId="4B25BA22" w14:textId="77777777" w:rsidR="0091711E" w:rsidRDefault="0091711E" w:rsidP="0091711E">
      <w:pPr>
        <w:pStyle w:val="ListParagraph"/>
        <w:ind w:left="0"/>
        <w:jc w:val="both"/>
        <w:rPr>
          <w:rFonts w:eastAsia="Calibri"/>
          <w:spacing w:val="0"/>
          <w:sz w:val="20"/>
        </w:rPr>
      </w:pPr>
      <w:r>
        <w:rPr>
          <w:spacing w:val="0"/>
          <w:sz w:val="20"/>
        </w:rPr>
        <w:t>All staff must demonstrate a commitment to promoting and safeguarding the welfare of children and young persons in line with College Policy, and to report any concerns to the designated person within the College immediately.  Staff are required to undertake the online LSIS safeguarding and safer recruitment assessment and present the certificate to HR before starting the role.</w:t>
      </w:r>
    </w:p>
    <w:p w14:paraId="1299C43A" w14:textId="77777777" w:rsidR="00B97782" w:rsidRDefault="00B97782" w:rsidP="00B97782">
      <w:pPr>
        <w:pStyle w:val="Heading2"/>
        <w:jc w:val="both"/>
        <w:rPr>
          <w:rFonts w:ascii="Century Gothic" w:hAnsi="Century Gothic"/>
          <w:szCs w:val="20"/>
        </w:rPr>
      </w:pPr>
    </w:p>
    <w:p w14:paraId="0EAF908C" w14:textId="77777777" w:rsidR="00DC6B50" w:rsidRPr="004161CE" w:rsidRDefault="00DC6B50" w:rsidP="00DC6B50">
      <w:pPr>
        <w:pStyle w:val="Heading2"/>
        <w:jc w:val="both"/>
        <w:rPr>
          <w:rFonts w:ascii="Century Gothic" w:hAnsi="Century Gothic"/>
          <w:szCs w:val="20"/>
        </w:rPr>
      </w:pPr>
      <w:r>
        <w:rPr>
          <w:rFonts w:ascii="Century Gothic" w:hAnsi="Century Gothic"/>
          <w:szCs w:val="20"/>
        </w:rPr>
        <w:t xml:space="preserve">Equality &amp; Diversity </w:t>
      </w:r>
    </w:p>
    <w:p w14:paraId="00466D89" w14:textId="77777777" w:rsidR="000551A0" w:rsidRPr="00AC1034" w:rsidRDefault="000551A0" w:rsidP="000551A0">
      <w:pPr>
        <w:jc w:val="both"/>
        <w:rPr>
          <w:rFonts w:ascii="Century Gothic" w:hAnsi="Century Gothic" w:cs="Arial"/>
          <w:sz w:val="20"/>
        </w:rPr>
      </w:pPr>
      <w:r w:rsidRPr="00AC1034">
        <w:rPr>
          <w:rFonts w:ascii="Century Gothic" w:hAnsi="Century Gothic" w:cs="Arial"/>
          <w:sz w:val="20"/>
        </w:rPr>
        <w:t>All staff must be aware of the policy to promote equality and diversity and be willing to put it into practice.</w:t>
      </w:r>
    </w:p>
    <w:p w14:paraId="4DDBEF00" w14:textId="77777777" w:rsidR="000551A0" w:rsidRPr="00AC1034" w:rsidRDefault="000551A0" w:rsidP="000551A0">
      <w:pPr>
        <w:jc w:val="both"/>
        <w:rPr>
          <w:rFonts w:ascii="Century Gothic" w:hAnsi="Century Gothic" w:cs="Arial"/>
          <w:sz w:val="20"/>
        </w:rPr>
      </w:pPr>
    </w:p>
    <w:p w14:paraId="2281CE70" w14:textId="77777777" w:rsidR="000551A0" w:rsidRPr="00AC1034" w:rsidRDefault="000551A0" w:rsidP="000551A0">
      <w:pPr>
        <w:jc w:val="both"/>
        <w:rPr>
          <w:rFonts w:ascii="Century Gothic" w:hAnsi="Century Gothic"/>
          <w:sz w:val="16"/>
          <w:szCs w:val="16"/>
        </w:rPr>
      </w:pPr>
      <w:r w:rsidRPr="00AC1034">
        <w:rPr>
          <w:rFonts w:ascii="Century Gothic" w:hAnsi="Century Gothic" w:cs="Arial"/>
          <w:sz w:val="16"/>
          <w:szCs w:val="16"/>
        </w:rPr>
        <w:t>NB – The details shown under the heading “Conditions of Service” are for broad information only and must not be taken as a complete or authoritative statement.  In no way do they constitute a contract of employment.</w:t>
      </w:r>
    </w:p>
    <w:sectPr w:rsidR="000551A0" w:rsidRPr="00AC1034" w:rsidSect="000551A0">
      <w:pgSz w:w="11909" w:h="16834" w:code="9"/>
      <w:pgMar w:top="1080" w:right="720" w:bottom="719" w:left="720" w:header="432" w:footer="1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D779" w14:textId="77777777" w:rsidR="00AB733C" w:rsidRDefault="00AB733C">
      <w:r>
        <w:separator/>
      </w:r>
    </w:p>
  </w:endnote>
  <w:endnote w:type="continuationSeparator" w:id="0">
    <w:p w14:paraId="3CF2D8B6" w14:textId="77777777" w:rsidR="00AB733C" w:rsidRDefault="00AB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8278" w14:textId="77777777" w:rsidR="00AB733C" w:rsidRDefault="00AB733C">
      <w:r>
        <w:separator/>
      </w:r>
    </w:p>
  </w:footnote>
  <w:footnote w:type="continuationSeparator" w:id="0">
    <w:p w14:paraId="1FC39945" w14:textId="77777777" w:rsidR="00AB733C" w:rsidRDefault="00AB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B6"/>
    <w:rsid w:val="000074C1"/>
    <w:rsid w:val="000163DA"/>
    <w:rsid w:val="000551A0"/>
    <w:rsid w:val="00071A23"/>
    <w:rsid w:val="000A5256"/>
    <w:rsid w:val="000F5B77"/>
    <w:rsid w:val="0010317E"/>
    <w:rsid w:val="00124EB2"/>
    <w:rsid w:val="00191507"/>
    <w:rsid w:val="00223668"/>
    <w:rsid w:val="002837B9"/>
    <w:rsid w:val="00284514"/>
    <w:rsid w:val="00293F0B"/>
    <w:rsid w:val="003011A0"/>
    <w:rsid w:val="00344FD7"/>
    <w:rsid w:val="0038115E"/>
    <w:rsid w:val="00386E40"/>
    <w:rsid w:val="0040279E"/>
    <w:rsid w:val="0048608F"/>
    <w:rsid w:val="004E0F6E"/>
    <w:rsid w:val="005C4FF7"/>
    <w:rsid w:val="00640252"/>
    <w:rsid w:val="00644F4A"/>
    <w:rsid w:val="00686B8D"/>
    <w:rsid w:val="006E1853"/>
    <w:rsid w:val="007116B6"/>
    <w:rsid w:val="007653A9"/>
    <w:rsid w:val="00782055"/>
    <w:rsid w:val="007A2FEF"/>
    <w:rsid w:val="007A555C"/>
    <w:rsid w:val="00815FEA"/>
    <w:rsid w:val="00827269"/>
    <w:rsid w:val="008456B2"/>
    <w:rsid w:val="00852A50"/>
    <w:rsid w:val="008960E2"/>
    <w:rsid w:val="008F4473"/>
    <w:rsid w:val="0091711E"/>
    <w:rsid w:val="009334E6"/>
    <w:rsid w:val="00967B4D"/>
    <w:rsid w:val="009A1E8E"/>
    <w:rsid w:val="009B10A9"/>
    <w:rsid w:val="009D50D6"/>
    <w:rsid w:val="00A7206D"/>
    <w:rsid w:val="00AB733C"/>
    <w:rsid w:val="00AC1034"/>
    <w:rsid w:val="00B41495"/>
    <w:rsid w:val="00B55019"/>
    <w:rsid w:val="00B97782"/>
    <w:rsid w:val="00BA6977"/>
    <w:rsid w:val="00BF6018"/>
    <w:rsid w:val="00C25264"/>
    <w:rsid w:val="00C3386C"/>
    <w:rsid w:val="00C4126F"/>
    <w:rsid w:val="00C720A1"/>
    <w:rsid w:val="00C82733"/>
    <w:rsid w:val="00CC17F3"/>
    <w:rsid w:val="00CD46C3"/>
    <w:rsid w:val="00D05E59"/>
    <w:rsid w:val="00D11B0E"/>
    <w:rsid w:val="00D419A7"/>
    <w:rsid w:val="00D66299"/>
    <w:rsid w:val="00DC6B50"/>
    <w:rsid w:val="00E11394"/>
    <w:rsid w:val="00E1628F"/>
    <w:rsid w:val="00E37D54"/>
    <w:rsid w:val="00E6505B"/>
    <w:rsid w:val="00E97D6E"/>
    <w:rsid w:val="00EE1942"/>
    <w:rsid w:val="00F01417"/>
    <w:rsid w:val="00F15C4B"/>
    <w:rsid w:val="00F24667"/>
    <w:rsid w:val="00F33AEB"/>
    <w:rsid w:val="00F54379"/>
    <w:rsid w:val="00F82963"/>
    <w:rsid w:val="00FA1624"/>
    <w:rsid w:val="00FA5585"/>
    <w:rsid w:val="00FC7A70"/>
    <w:rsid w:val="00FF5A7D"/>
    <w:rsid w:val="1820550C"/>
    <w:rsid w:val="1A295F7F"/>
    <w:rsid w:val="21DFAEC1"/>
    <w:rsid w:val="4150F299"/>
    <w:rsid w:val="50BDC646"/>
    <w:rsid w:val="557C3810"/>
    <w:rsid w:val="5735D8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83D28"/>
  <w15:chartTrackingRefBased/>
  <w15:docId w15:val="{2213080D-BCEC-422E-9FD6-B924BE59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10317E"/>
    <w:pPr>
      <w:ind w:left="720" w:hanging="720"/>
      <w:jc w:val="both"/>
    </w:pPr>
    <w:rPr>
      <w:rFonts w:ascii="Arial" w:hAnsi="Arial"/>
      <w:sz w:val="20"/>
      <w:lang w:val="en-GB"/>
    </w:rPr>
  </w:style>
  <w:style w:type="character" w:customStyle="1" w:styleId="Heading2Char">
    <w:name w:val="Heading 2 Char"/>
    <w:link w:val="Heading2"/>
    <w:rsid w:val="00B97782"/>
    <w:rPr>
      <w:rFonts w:ascii="Arial" w:hAnsi="Arial" w:cs="Arial"/>
      <w:b/>
      <w:bCs/>
      <w:szCs w:val="24"/>
      <w:lang w:val="en-US" w:eastAsia="en-US"/>
    </w:rPr>
  </w:style>
  <w:style w:type="paragraph" w:styleId="ListParagraph">
    <w:name w:val="List Paragraph"/>
    <w:basedOn w:val="Normal"/>
    <w:uiPriority w:val="34"/>
    <w:qFormat/>
    <w:rsid w:val="00B97782"/>
    <w:pPr>
      <w:ind w:left="720"/>
      <w:contextualSpacing/>
    </w:pPr>
    <w:rPr>
      <w:rFonts w:ascii="Century Gothic" w:hAnsi="Century Gothic"/>
      <w:spacing w:val="-2"/>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17645">
      <w:bodyDiv w:val="1"/>
      <w:marLeft w:val="0"/>
      <w:marRight w:val="0"/>
      <w:marTop w:val="0"/>
      <w:marBottom w:val="0"/>
      <w:divBdr>
        <w:top w:val="none" w:sz="0" w:space="0" w:color="auto"/>
        <w:left w:val="none" w:sz="0" w:space="0" w:color="auto"/>
        <w:bottom w:val="none" w:sz="0" w:space="0" w:color="auto"/>
        <w:right w:val="none" w:sz="0" w:space="0" w:color="auto"/>
      </w:divBdr>
    </w:div>
    <w:div w:id="1346858456">
      <w:bodyDiv w:val="1"/>
      <w:marLeft w:val="0"/>
      <w:marRight w:val="0"/>
      <w:marTop w:val="0"/>
      <w:marBottom w:val="0"/>
      <w:divBdr>
        <w:top w:val="none" w:sz="0" w:space="0" w:color="auto"/>
        <w:left w:val="none" w:sz="0" w:space="0" w:color="auto"/>
        <w:bottom w:val="none" w:sz="0" w:space="0" w:color="auto"/>
        <w:right w:val="none" w:sz="0" w:space="0" w:color="auto"/>
      </w:divBdr>
    </w:div>
    <w:div w:id="1945140840">
      <w:bodyDiv w:val="1"/>
      <w:marLeft w:val="0"/>
      <w:marRight w:val="0"/>
      <w:marTop w:val="0"/>
      <w:marBottom w:val="0"/>
      <w:divBdr>
        <w:top w:val="none" w:sz="0" w:space="0" w:color="auto"/>
        <w:left w:val="none" w:sz="0" w:space="0" w:color="auto"/>
        <w:bottom w:val="none" w:sz="0" w:space="0" w:color="auto"/>
        <w:right w:val="none" w:sz="0" w:space="0" w:color="auto"/>
      </w:divBdr>
    </w:div>
    <w:div w:id="19720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AD666A6AB3E4DA28502DA385C8AF2" ma:contentTypeVersion="12" ma:contentTypeDescription="Create a new document." ma:contentTypeScope="" ma:versionID="4c64683a652c1c3d1aebfa042cf8d61f">
  <xsd:schema xmlns:xsd="http://www.w3.org/2001/XMLSchema" xmlns:xs="http://www.w3.org/2001/XMLSchema" xmlns:p="http://schemas.microsoft.com/office/2006/metadata/properties" xmlns:ns2="f79c890e-3caa-41f9-96a9-4de149883d20" xmlns:ns3="434f91fd-b448-4b16-8514-8ed259ab54c0" targetNamespace="http://schemas.microsoft.com/office/2006/metadata/properties" ma:root="true" ma:fieldsID="23ecf5445104b093ae0f80b3a03f1011" ns2:_="" ns3:_="">
    <xsd:import namespace="f79c890e-3caa-41f9-96a9-4de149883d20"/>
    <xsd:import namespace="434f91fd-b448-4b16-8514-8ed259ab5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890e-3caa-41f9-96a9-4de14988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f91fd-b448-4b16-8514-8ed259ab54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E6E95-B035-464B-97A8-FC1573BA3D80}">
  <ds:schemaRefs>
    <ds:schemaRef ds:uri="http://schemas.microsoft.com/office/2006/metadata/longProperties"/>
  </ds:schemaRefs>
</ds:datastoreItem>
</file>

<file path=customXml/itemProps2.xml><?xml version="1.0" encoding="utf-8"?>
<ds:datastoreItem xmlns:ds="http://schemas.openxmlformats.org/officeDocument/2006/customXml" ds:itemID="{175D3F2C-BACA-4B25-916B-4AAB6DCB1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890e-3caa-41f9-96a9-4de149883d20"/>
    <ds:schemaRef ds:uri="434f91fd-b448-4b16-8514-8ed259ab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E3C92-FE0A-4A65-9FCC-54EA61E2C8B0}">
  <ds:schemaRefs>
    <ds:schemaRef ds:uri="f79c890e-3caa-41f9-96a9-4de149883d20"/>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434f91fd-b448-4b16-8514-8ed259ab54c0"/>
    <ds:schemaRef ds:uri="http://purl.org/dc/dcmitype/"/>
  </ds:schemaRefs>
</ds:datastoreItem>
</file>

<file path=customXml/itemProps4.xml><?xml version="1.0" encoding="utf-8"?>
<ds:datastoreItem xmlns:ds="http://schemas.openxmlformats.org/officeDocument/2006/customXml" ds:itemID="{DE864BF6-D5C6-41D1-BCC6-F012A5A18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Bath College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cp:lastModifiedBy>Laura L Taylor</cp:lastModifiedBy>
  <cp:revision>2</cp:revision>
  <cp:lastPrinted>2004-09-09T22:13:00Z</cp:lastPrinted>
  <dcterms:created xsi:type="dcterms:W3CDTF">2020-06-26T10:22:00Z</dcterms:created>
  <dcterms:modified xsi:type="dcterms:W3CDTF">2020-06-26T10:22:00Z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
    <vt:lpwstr>Document</vt:lpwstr>
  </property>
  <property fmtid="{D5CDD505-2E9C-101B-9397-08002B2CF9AE}" pid="9" name="ContentTypeId">
    <vt:lpwstr>0x010100BE1AD666A6AB3E4DA28502DA385C8AF2</vt:lpwstr>
  </property>
</Properties>
</file>